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FA" w:rsidRPr="005E13FA" w:rsidRDefault="005E13FA" w:rsidP="005E13F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E13F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r w:rsidRPr="005E13FA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r w:rsidRPr="005E13FA">
        <w:rPr>
          <w:rFonts w:ascii="Times New Roman" w:hAnsi="Times New Roman" w:cs="Times New Roman"/>
          <w:sz w:val="24"/>
          <w:szCs w:val="24"/>
        </w:rPr>
        <w:br/>
      </w:r>
    </w:p>
    <w:p w:rsidR="005E13FA" w:rsidRPr="005E13FA" w:rsidRDefault="005E13FA" w:rsidP="005E13FA">
      <w:pPr>
        <w:pStyle w:val="ConsPlusNormal"/>
        <w:jc w:val="both"/>
        <w:outlineLvl w:val="0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outlineLvl w:val="0"/>
        <w:rPr>
          <w:sz w:val="24"/>
          <w:szCs w:val="24"/>
        </w:rPr>
      </w:pPr>
      <w:r w:rsidRPr="005E13FA">
        <w:rPr>
          <w:sz w:val="24"/>
          <w:szCs w:val="24"/>
        </w:rPr>
        <w:t>Зарегистрировано в Минюсте России 26 февраля 2018 г. N 50135</w:t>
      </w:r>
    </w:p>
    <w:p w:rsidR="005E13FA" w:rsidRPr="005E13FA" w:rsidRDefault="005E13FA" w:rsidP="005E13FA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МИНИСТЕРСТВО ОБРАЗОВАНИЯ И НАУКИ РОССИЙСКОЙ ФЕДЕРАЦИИ</w:t>
      </w:r>
    </w:p>
    <w:p w:rsidR="005E13FA" w:rsidRPr="005E13FA" w:rsidRDefault="005E13FA" w:rsidP="005E13FA">
      <w:pPr>
        <w:pStyle w:val="ConsPlusTitle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ПРИКАЗ</w:t>
      </w: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от 5 февраля 2018 г. N 67</w:t>
      </w:r>
    </w:p>
    <w:p w:rsidR="005E13FA" w:rsidRPr="005E13FA" w:rsidRDefault="005E13FA" w:rsidP="005E13FA">
      <w:pPr>
        <w:pStyle w:val="ConsPlusTitle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ОБ УТВЕРЖДЕНИИ</w:t>
      </w: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ФЕДЕРАЛЬНОГО ГОСУДАРСТВЕННОГО ОБРАЗОВАТЕЛЬНОГО СТАНДАРТА</w:t>
      </w: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СРЕДНЕГО ПРОФЕССИОНАЛЬНОГО ОБРАЗОВАНИЯ ПО СПЕЦИАЛЬНОСТИ</w:t>
      </w: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38.02.07 БАНКОВСКОЕ ДЕЛО</w:t>
      </w:r>
    </w:p>
    <w:p w:rsidR="005E13FA" w:rsidRPr="005E13FA" w:rsidRDefault="005E13FA" w:rsidP="005E13FA">
      <w:pPr>
        <w:pStyle w:val="ConsPlusNormal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5E13FA" w:rsidRPr="005E13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Список изменяющих документов</w:t>
            </w:r>
          </w:p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 xml:space="preserve">(в ред. </w:t>
            </w:r>
            <w:hyperlink r:id="rId6">
              <w:r w:rsidRPr="005E13FA">
                <w:rPr>
                  <w:sz w:val="24"/>
                  <w:szCs w:val="24"/>
                </w:rPr>
                <w:t>Приказа</w:t>
              </w:r>
            </w:hyperlink>
            <w:r w:rsidRPr="005E13FA">
              <w:rPr>
                <w:sz w:val="24"/>
                <w:szCs w:val="24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5E13FA">
        <w:rPr>
          <w:sz w:val="24"/>
          <w:szCs w:val="24"/>
        </w:rPr>
        <w:t xml:space="preserve"> N 27, ст. 3776; 2015, N 26, ст. 3898; N 43, ст. 5976; N 46, ст. 6392; 2016, N 2, ст. 325; N 8, ст. 1121; N 28, ст. 4741; 2017, N 3, ст. 511; N 17, ст. 2567; </w:t>
      </w:r>
      <w:proofErr w:type="gramStart"/>
      <w:r w:rsidRPr="005E13FA">
        <w:rPr>
          <w:sz w:val="24"/>
          <w:szCs w:val="24"/>
        </w:rPr>
        <w:t xml:space="preserve">N 25, ст. 3688), </w:t>
      </w:r>
      <w:hyperlink r:id="rId7">
        <w:r w:rsidRPr="005E13FA">
          <w:rPr>
            <w:sz w:val="24"/>
            <w:szCs w:val="24"/>
          </w:rPr>
          <w:t>пунктом 17</w:t>
        </w:r>
      </w:hyperlink>
      <w:r w:rsidRPr="005E13FA">
        <w:rPr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</w:t>
      </w:r>
      <w:proofErr w:type="gramEnd"/>
      <w:r w:rsidRPr="005E13FA">
        <w:rPr>
          <w:sz w:val="24"/>
          <w:szCs w:val="24"/>
        </w:rPr>
        <w:t xml:space="preserve"> </w:t>
      </w:r>
      <w:proofErr w:type="gramStart"/>
      <w:r w:rsidRPr="005E13FA">
        <w:rPr>
          <w:sz w:val="24"/>
          <w:szCs w:val="24"/>
        </w:rPr>
        <w:t>2018, N 3, ст. 562), приказываю:</w:t>
      </w:r>
      <w:proofErr w:type="gramEnd"/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36">
        <w:r w:rsidRPr="005E13FA">
          <w:rPr>
            <w:sz w:val="24"/>
            <w:szCs w:val="24"/>
          </w:rPr>
          <w:t>стандарт</w:t>
        </w:r>
      </w:hyperlink>
      <w:r w:rsidRPr="005E13FA">
        <w:rPr>
          <w:sz w:val="24"/>
          <w:szCs w:val="24"/>
        </w:rPr>
        <w:t xml:space="preserve"> среднего профессионального образования по специальности 38.02.07 Банковское дело (далее - стандарт).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2. Установить, что: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 xml:space="preserve">образовательная организация вправе осуществлять в соответствии со </w:t>
      </w:r>
      <w:hyperlink w:anchor="P36">
        <w:r w:rsidRPr="005E13FA">
          <w:rPr>
            <w:sz w:val="24"/>
            <w:szCs w:val="24"/>
          </w:rPr>
          <w:t>стандартом</w:t>
        </w:r>
      </w:hyperlink>
      <w:r w:rsidRPr="005E13FA">
        <w:rPr>
          <w:sz w:val="24"/>
          <w:szCs w:val="24"/>
        </w:rPr>
        <w:t xml:space="preserve"> обучение лиц, зачисленных до вступления в силу настоящего приказа, с их согласия;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 xml:space="preserve">прием на обучение в соответствии с федеральным государственным образовательным </w:t>
      </w:r>
      <w:hyperlink r:id="rId8">
        <w:r w:rsidRPr="005E13FA">
          <w:rPr>
            <w:sz w:val="24"/>
            <w:szCs w:val="24"/>
          </w:rPr>
          <w:t>стандартом</w:t>
        </w:r>
      </w:hyperlink>
      <w:r w:rsidRPr="005E13FA">
        <w:rPr>
          <w:sz w:val="24"/>
          <w:szCs w:val="24"/>
        </w:rPr>
        <w:t xml:space="preserve"> среднего профессионального образования по специальности 38.02.07 Банковское дело, утвержденным приказом Министерства образования и науки Российской Федерации от 28 июля 2014 г. N 837 (зарегистрирован Министерством юстиции Российской Федерации 18 августа 2014 г., регистрационный N 33622), прекращается 1 сентября 2018 года.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Министр</w:t>
      </w: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О.Ю.ВАСИЛЬЕВА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right"/>
        <w:outlineLvl w:val="0"/>
        <w:rPr>
          <w:sz w:val="24"/>
          <w:szCs w:val="24"/>
        </w:rPr>
      </w:pPr>
      <w:r w:rsidRPr="005E13FA">
        <w:rPr>
          <w:sz w:val="24"/>
          <w:szCs w:val="24"/>
        </w:rPr>
        <w:t>Приложение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Утвержден</w:t>
      </w: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lastRenderedPageBreak/>
        <w:t>приказом Министерства образования</w:t>
      </w: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и науки Российской Федерации</w:t>
      </w: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от 5 февраля 2018 г. N 67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bookmarkStart w:id="1" w:name="P36"/>
      <w:bookmarkEnd w:id="1"/>
      <w:r w:rsidRPr="005E13FA">
        <w:rPr>
          <w:sz w:val="24"/>
          <w:szCs w:val="24"/>
        </w:rPr>
        <w:t>ФЕДЕРАЛЬНЫЙ ГОСУДАРСТВЕННЫЙ ОБРАЗОВАТЕЛЬНЫЙ СТАНДАРТ</w:t>
      </w: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СРЕДНЕГО ПРОФЕССИОНАЛЬНОГО ОБРАЗОВАНИЯ ПО СПЕЦИАЛЬНОСТИ</w:t>
      </w: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38.02.07 БАНКОВСКОЕ ДЕЛО</w:t>
      </w:r>
    </w:p>
    <w:p w:rsidR="005E13FA" w:rsidRPr="005E13FA" w:rsidRDefault="005E13FA" w:rsidP="005E13FA">
      <w:pPr>
        <w:pStyle w:val="ConsPlusNormal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5E13FA" w:rsidRPr="005E13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Список изменяющих документов</w:t>
            </w:r>
          </w:p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 xml:space="preserve">(в ред. </w:t>
            </w:r>
            <w:hyperlink r:id="rId9">
              <w:r w:rsidRPr="005E13FA">
                <w:rPr>
                  <w:sz w:val="24"/>
                  <w:szCs w:val="24"/>
                </w:rPr>
                <w:t>Приказа</w:t>
              </w:r>
            </w:hyperlink>
            <w:r w:rsidRPr="005E13FA">
              <w:rPr>
                <w:sz w:val="24"/>
                <w:szCs w:val="24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Title"/>
        <w:jc w:val="center"/>
        <w:outlineLvl w:val="1"/>
        <w:rPr>
          <w:sz w:val="24"/>
          <w:szCs w:val="24"/>
        </w:rPr>
      </w:pPr>
      <w:r w:rsidRPr="005E13FA">
        <w:rPr>
          <w:sz w:val="24"/>
          <w:szCs w:val="24"/>
        </w:rPr>
        <w:t>I. ОБЩИЕ ПОЛОЖЕНИЯ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38.02.07 Банковское дело (далее - специальность).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 xml:space="preserve">1.3. </w:t>
      </w:r>
      <w:proofErr w:type="gramStart"/>
      <w:r w:rsidRPr="005E13FA">
        <w:rPr>
          <w:sz w:val="24"/>
          <w:szCs w:val="24"/>
        </w:rPr>
        <w:t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  <w:proofErr w:type="gramEnd"/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212">
        <w:r w:rsidRPr="005E13FA">
          <w:rPr>
            <w:sz w:val="24"/>
            <w:szCs w:val="24"/>
          </w:rPr>
          <w:t>приложение N 1</w:t>
        </w:r>
      </w:hyperlink>
      <w:r w:rsidRPr="005E13FA">
        <w:rPr>
          <w:sz w:val="24"/>
          <w:szCs w:val="24"/>
        </w:rPr>
        <w:t xml:space="preserve"> к настоящему ФГОС СПО).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bookmarkStart w:id="2" w:name="P49"/>
      <w:bookmarkEnd w:id="2"/>
      <w:r w:rsidRPr="005E13FA">
        <w:rPr>
          <w:sz w:val="24"/>
          <w:szCs w:val="24"/>
        </w:rPr>
        <w:t xml:space="preserve"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0">
        <w:r w:rsidRPr="005E13FA">
          <w:rPr>
            <w:sz w:val="24"/>
            <w:szCs w:val="24"/>
          </w:rPr>
          <w:t>08</w:t>
        </w:r>
      </w:hyperlink>
      <w:r w:rsidRPr="005E13FA">
        <w:rPr>
          <w:sz w:val="24"/>
          <w:szCs w:val="24"/>
        </w:rPr>
        <w:t xml:space="preserve"> Финансы и экономика &lt;1&gt;.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>--------------------------------</w:t>
      </w:r>
      <w:proofErr w:type="gramEnd"/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 xml:space="preserve">&lt;1&gt; </w:t>
      </w:r>
      <w:hyperlink r:id="rId11">
        <w:r w:rsidRPr="005E13FA">
          <w:rPr>
            <w:sz w:val="24"/>
            <w:szCs w:val="24"/>
          </w:rPr>
          <w:t>Таблица</w:t>
        </w:r>
      </w:hyperlink>
      <w:r w:rsidRPr="005E13FA">
        <w:rPr>
          <w:sz w:val="24"/>
          <w:szCs w:val="24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"О внесении изменения</w:t>
      </w:r>
      <w:proofErr w:type="gramEnd"/>
      <w:r w:rsidRPr="005E13FA">
        <w:rPr>
          <w:sz w:val="24"/>
          <w:szCs w:val="24"/>
        </w:rPr>
        <w:t xml:space="preserve"> в приложение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29 марта 2017 г., регистрационный N 46168).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 xml:space="preserve">1.8. Реализация образовательной программы осуществляется образовательной </w:t>
      </w:r>
      <w:r w:rsidRPr="005E13FA">
        <w:rPr>
          <w:sz w:val="24"/>
          <w:szCs w:val="24"/>
        </w:rPr>
        <w:lastRenderedPageBreak/>
        <w:t>организацией как самостоятельно, так и посредством сетевой формы.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(</w:t>
      </w:r>
      <w:proofErr w:type="gramStart"/>
      <w:r w:rsidRPr="005E13FA">
        <w:rPr>
          <w:sz w:val="24"/>
          <w:szCs w:val="24"/>
        </w:rPr>
        <w:t>а</w:t>
      </w:r>
      <w:proofErr w:type="gramEnd"/>
      <w:r w:rsidRPr="005E13FA">
        <w:rPr>
          <w:sz w:val="24"/>
          <w:szCs w:val="24"/>
        </w:rPr>
        <w:t xml:space="preserve">бзац введен </w:t>
      </w:r>
      <w:hyperlink r:id="rId12">
        <w:r w:rsidRPr="005E13FA">
          <w:rPr>
            <w:sz w:val="24"/>
            <w:szCs w:val="24"/>
          </w:rPr>
          <w:t>Приказом</w:t>
        </w:r>
      </w:hyperlink>
      <w:r w:rsidRPr="005E13FA">
        <w:rPr>
          <w:sz w:val="24"/>
          <w:szCs w:val="24"/>
        </w:rPr>
        <w:t xml:space="preserve"> Минпросвещения России от 13.07.2021 N 450)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>--------------------------------</w:t>
      </w:r>
      <w:proofErr w:type="gramEnd"/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 xml:space="preserve">&lt;2&gt; </w:t>
      </w:r>
      <w:hyperlink r:id="rId13">
        <w:r w:rsidRPr="005E13FA">
          <w:rPr>
            <w:sz w:val="24"/>
            <w:szCs w:val="24"/>
          </w:rPr>
          <w:t>Статья 14</w:t>
        </w:r>
      </w:hyperlink>
      <w:r w:rsidRPr="005E13FA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5E13FA">
        <w:rPr>
          <w:sz w:val="24"/>
          <w:szCs w:val="24"/>
        </w:rPr>
        <w:t xml:space="preserve"> </w:t>
      </w:r>
      <w:proofErr w:type="gramStart"/>
      <w:r w:rsidRPr="005E13FA">
        <w:rPr>
          <w:sz w:val="24"/>
          <w:szCs w:val="24"/>
        </w:rP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 w:rsidRPr="005E13FA">
        <w:rPr>
          <w:sz w:val="24"/>
          <w:szCs w:val="24"/>
        </w:rPr>
        <w:t xml:space="preserve"> </w:t>
      </w:r>
      <w:proofErr w:type="gramStart"/>
      <w:r w:rsidRPr="005E13FA">
        <w:rPr>
          <w:sz w:val="24"/>
          <w:szCs w:val="24"/>
        </w:rP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 w:rsidRPr="005E13FA">
        <w:rPr>
          <w:sz w:val="24"/>
          <w:szCs w:val="24"/>
        </w:rPr>
        <w:t xml:space="preserve"> </w:t>
      </w:r>
      <w:proofErr w:type="gramStart"/>
      <w:r w:rsidRPr="005E13FA">
        <w:rPr>
          <w:sz w:val="24"/>
          <w:szCs w:val="24"/>
        </w:rPr>
        <w:t>N 31, ст. 4765; 2018, N 1, ст. 57.).</w:t>
      </w:r>
      <w:proofErr w:type="gramEnd"/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на базе основного общего образования - 2 года 10 месяцев;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на базе среднего общего образования - 1 год 10 месяцев.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не более чем на 1,5 года при получении образования на базе основного общего образования;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не более чем на 1 год при получении образования на базе среднего общего образования.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 xml:space="preserve">При </w:t>
      </w:r>
      <w:proofErr w:type="gramStart"/>
      <w:r w:rsidRPr="005E13FA">
        <w:rPr>
          <w:sz w:val="24"/>
          <w:szCs w:val="24"/>
        </w:rPr>
        <w:t>обучении</w:t>
      </w:r>
      <w:proofErr w:type="gramEnd"/>
      <w:r w:rsidRPr="005E13FA">
        <w:rPr>
          <w:sz w:val="24"/>
          <w:szCs w:val="24"/>
        </w:rP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 w:rsidRPr="005E13FA">
        <w:rPr>
          <w:sz w:val="24"/>
          <w:szCs w:val="24"/>
        </w:rPr>
        <w:t>обучении</w:t>
      </w:r>
      <w:proofErr w:type="gramEnd"/>
      <w:r w:rsidRPr="005E13FA">
        <w:rPr>
          <w:sz w:val="24"/>
          <w:szCs w:val="24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bookmarkStart w:id="3" w:name="P71"/>
      <w:bookmarkEnd w:id="3"/>
      <w:r w:rsidRPr="005E13FA">
        <w:rPr>
          <w:sz w:val="24"/>
          <w:szCs w:val="24"/>
        </w:rPr>
        <w:t xml:space="preserve">1.12. </w:t>
      </w:r>
      <w:proofErr w:type="gramStart"/>
      <w:r w:rsidRPr="005E13FA">
        <w:rPr>
          <w:sz w:val="24"/>
          <w:szCs w:val="24"/>
        </w:rPr>
        <w:t xml:space="preserve">Образовательная организация разрабатывает образовательную программу в соответствии с квалификацией специалиста среднего звена "специалист банковского дела", указанной в </w:t>
      </w:r>
      <w:hyperlink r:id="rId14">
        <w:r w:rsidRPr="005E13FA">
          <w:rPr>
            <w:sz w:val="24"/>
            <w:szCs w:val="24"/>
          </w:rPr>
          <w:t>Перечне</w:t>
        </w:r>
      </w:hyperlink>
      <w:r w:rsidRPr="005E13FA">
        <w:rPr>
          <w:sz w:val="24"/>
          <w:szCs w:val="24"/>
        </w:rP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 Федерации</w:t>
      </w:r>
      <w:proofErr w:type="gramEnd"/>
      <w:r w:rsidRPr="005E13FA">
        <w:rPr>
          <w:sz w:val="24"/>
          <w:szCs w:val="24"/>
        </w:rPr>
        <w:t xml:space="preserve"> </w:t>
      </w:r>
      <w:proofErr w:type="gramStart"/>
      <w:r w:rsidRPr="005E13FA">
        <w:rPr>
          <w:sz w:val="24"/>
          <w:szCs w:val="24"/>
        </w:rPr>
        <w:t xml:space="preserve">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</w:t>
      </w:r>
      <w:r w:rsidRPr="005E13FA">
        <w:rPr>
          <w:sz w:val="24"/>
          <w:szCs w:val="24"/>
        </w:rPr>
        <w:lastRenderedPageBreak/>
        <w:t>Министерством юстиции Российской Федерации 12 декабря 2016 г., регистрационный N 44662).</w:t>
      </w:r>
      <w:proofErr w:type="gramEnd"/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 xml:space="preserve">1.13. Воспитание </w:t>
      </w:r>
      <w:proofErr w:type="gramStart"/>
      <w:r w:rsidRPr="005E13FA">
        <w:rPr>
          <w:sz w:val="24"/>
          <w:szCs w:val="24"/>
        </w:rPr>
        <w:t>обучающихся</w:t>
      </w:r>
      <w:proofErr w:type="gramEnd"/>
      <w:r w:rsidRPr="005E13FA">
        <w:rPr>
          <w:sz w:val="24"/>
          <w:szCs w:val="24"/>
        </w:rPr>
        <w:t xml:space="preserve">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работы.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(</w:t>
      </w:r>
      <w:proofErr w:type="gramStart"/>
      <w:r w:rsidRPr="005E13FA">
        <w:rPr>
          <w:sz w:val="24"/>
          <w:szCs w:val="24"/>
        </w:rPr>
        <w:t>п</w:t>
      </w:r>
      <w:proofErr w:type="gramEnd"/>
      <w:r w:rsidRPr="005E13FA">
        <w:rPr>
          <w:sz w:val="24"/>
          <w:szCs w:val="24"/>
        </w:rPr>
        <w:t xml:space="preserve">. 1.13 введен </w:t>
      </w:r>
      <w:hyperlink r:id="rId15">
        <w:r w:rsidRPr="005E13FA">
          <w:rPr>
            <w:sz w:val="24"/>
            <w:szCs w:val="24"/>
          </w:rPr>
          <w:t>Приказом</w:t>
        </w:r>
      </w:hyperlink>
      <w:r w:rsidRPr="005E13FA">
        <w:rPr>
          <w:sz w:val="24"/>
          <w:szCs w:val="24"/>
        </w:rPr>
        <w:t xml:space="preserve"> Минпросвещения России от 13.07.2021 N 450)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Title"/>
        <w:jc w:val="center"/>
        <w:outlineLvl w:val="1"/>
        <w:rPr>
          <w:sz w:val="24"/>
          <w:szCs w:val="24"/>
        </w:rPr>
      </w:pPr>
      <w:r w:rsidRPr="005E13FA">
        <w:rPr>
          <w:sz w:val="24"/>
          <w:szCs w:val="24"/>
        </w:rPr>
        <w:t>II. ТРЕБОВАНИЯ К СТРУКТУРЕ ОБРАЗОВАТЕЛЬНОЙ ПРОГРАММЫ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7">
        <w:r w:rsidRPr="005E13FA">
          <w:rPr>
            <w:sz w:val="24"/>
            <w:szCs w:val="24"/>
          </w:rPr>
          <w:t>главой III</w:t>
        </w:r>
      </w:hyperlink>
      <w:r w:rsidRPr="005E13FA">
        <w:rPr>
          <w:sz w:val="24"/>
          <w:szCs w:val="24"/>
        </w:rP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5E13FA">
        <w:rPr>
          <w:sz w:val="24"/>
          <w:szCs w:val="24"/>
        </w:rPr>
        <w:t>о(</w:t>
      </w:r>
      <w:proofErr w:type="gramEnd"/>
      <w:r w:rsidRPr="005E13FA">
        <w:rPr>
          <w:sz w:val="24"/>
          <w:szCs w:val="24"/>
        </w:rPr>
        <w:t xml:space="preserve">ых) вида(ов) деятельности, к которым должен быть готов выпускник, освоивший образовательную программу, согласно квалификации, указанной в </w:t>
      </w:r>
      <w:hyperlink w:anchor="P71">
        <w:r w:rsidRPr="005E13FA">
          <w:rPr>
            <w:sz w:val="24"/>
            <w:szCs w:val="24"/>
          </w:rPr>
          <w:t>пункте 1.12</w:t>
        </w:r>
      </w:hyperlink>
      <w:r w:rsidRPr="005E13FA">
        <w:rPr>
          <w:sz w:val="24"/>
          <w:szCs w:val="24"/>
        </w:rP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2.2. Образовательная программа имеет следующую структуру: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общий гуманитарный и социально-экономический цикл;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математический и общий естественнонаучный цикл;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общепрофессиональный цикл;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профессиональный цикл;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71">
        <w:r w:rsidRPr="005E13FA">
          <w:rPr>
            <w:sz w:val="24"/>
            <w:szCs w:val="24"/>
          </w:rPr>
          <w:t>пункте 1.12</w:t>
        </w:r>
      </w:hyperlink>
      <w:r w:rsidRPr="005E13FA">
        <w:rPr>
          <w:sz w:val="24"/>
          <w:szCs w:val="24"/>
        </w:rPr>
        <w:t xml:space="preserve"> настоящего ФГОС СПО.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right"/>
        <w:outlineLvl w:val="2"/>
        <w:rPr>
          <w:sz w:val="24"/>
          <w:szCs w:val="24"/>
        </w:rPr>
      </w:pPr>
      <w:r w:rsidRPr="005E13FA">
        <w:rPr>
          <w:sz w:val="24"/>
          <w:szCs w:val="24"/>
        </w:rPr>
        <w:t>Таблица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bookmarkStart w:id="4" w:name="P90"/>
      <w:bookmarkEnd w:id="4"/>
      <w:r w:rsidRPr="005E13FA">
        <w:rPr>
          <w:sz w:val="24"/>
          <w:szCs w:val="24"/>
        </w:rPr>
        <w:t>Структура и объем образовательной программы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9"/>
        <w:gridCol w:w="2551"/>
      </w:tblGrid>
      <w:tr w:rsidR="005E13FA" w:rsidRPr="005E13FA">
        <w:tc>
          <w:tcPr>
            <w:tcW w:w="6519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2551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</w:tr>
      <w:tr w:rsidR="005E13FA" w:rsidRPr="005E13FA">
        <w:tc>
          <w:tcPr>
            <w:tcW w:w="6519" w:type="dxa"/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551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не менее 324</w:t>
            </w:r>
          </w:p>
        </w:tc>
      </w:tr>
      <w:tr w:rsidR="005E13FA" w:rsidRPr="005E13FA">
        <w:tc>
          <w:tcPr>
            <w:tcW w:w="6519" w:type="dxa"/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551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не менее 108</w:t>
            </w:r>
          </w:p>
        </w:tc>
      </w:tr>
      <w:tr w:rsidR="005E13FA" w:rsidRPr="005E13FA">
        <w:tc>
          <w:tcPr>
            <w:tcW w:w="6519" w:type="dxa"/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551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не менее 468</w:t>
            </w:r>
          </w:p>
        </w:tc>
      </w:tr>
      <w:tr w:rsidR="005E13FA" w:rsidRPr="005E13FA">
        <w:tc>
          <w:tcPr>
            <w:tcW w:w="6519" w:type="dxa"/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2551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не менее 1008</w:t>
            </w:r>
          </w:p>
        </w:tc>
      </w:tr>
      <w:tr w:rsidR="005E13FA" w:rsidRPr="005E13FA">
        <w:tc>
          <w:tcPr>
            <w:tcW w:w="6519" w:type="dxa"/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51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216</w:t>
            </w:r>
          </w:p>
        </w:tc>
      </w:tr>
      <w:tr w:rsidR="005E13FA" w:rsidRPr="005E13FA">
        <w:tc>
          <w:tcPr>
            <w:tcW w:w="9070" w:type="dxa"/>
            <w:gridSpan w:val="2"/>
          </w:tcPr>
          <w:p w:rsidR="005E13FA" w:rsidRPr="005E13FA" w:rsidRDefault="005E13FA" w:rsidP="005E13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lastRenderedPageBreak/>
              <w:t>Общий объем образовательной программы:</w:t>
            </w:r>
          </w:p>
        </w:tc>
      </w:tr>
      <w:tr w:rsidR="005E13FA" w:rsidRPr="005E13FA">
        <w:tc>
          <w:tcPr>
            <w:tcW w:w="6519" w:type="dxa"/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51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2952</w:t>
            </w:r>
          </w:p>
        </w:tc>
      </w:tr>
      <w:tr w:rsidR="005E13FA" w:rsidRPr="005E13FA">
        <w:tblPrEx>
          <w:tblBorders>
            <w:insideH w:val="nil"/>
          </w:tblBorders>
        </w:tblPrEx>
        <w:tc>
          <w:tcPr>
            <w:tcW w:w="6519" w:type="dxa"/>
            <w:tcBorders>
              <w:bottom w:val="nil"/>
            </w:tcBorders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4428</w:t>
            </w:r>
          </w:p>
        </w:tc>
      </w:tr>
      <w:tr w:rsidR="005E13FA" w:rsidRPr="005E13F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5E13FA" w:rsidRPr="005E13FA" w:rsidRDefault="005E13FA" w:rsidP="005E13FA">
            <w:pPr>
              <w:pStyle w:val="ConsPlusNormal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 xml:space="preserve">(в ред. </w:t>
            </w:r>
            <w:hyperlink r:id="rId16">
              <w:r w:rsidRPr="005E13FA">
                <w:rPr>
                  <w:sz w:val="24"/>
                  <w:szCs w:val="24"/>
                </w:rPr>
                <w:t>Приказа</w:t>
              </w:r>
            </w:hyperlink>
            <w:r w:rsidRPr="005E13FA">
              <w:rPr>
                <w:sz w:val="24"/>
                <w:szCs w:val="24"/>
              </w:rPr>
              <w:t xml:space="preserve"> Минпросвещения России от 13.07.2021 N 450)</w:t>
            </w:r>
          </w:p>
        </w:tc>
      </w:tr>
    </w:tbl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90">
        <w:r w:rsidRPr="005E13FA">
          <w:rPr>
            <w:sz w:val="24"/>
            <w:szCs w:val="24"/>
          </w:rPr>
          <w:t>Таблицей</w:t>
        </w:r>
      </w:hyperlink>
      <w:r w:rsidRPr="005E13FA">
        <w:rPr>
          <w:sz w:val="24"/>
          <w:szCs w:val="24"/>
        </w:rPr>
        <w:t xml:space="preserve"> настоящего ФГОС СПО, в очно-заочной форме обучения - не менее 25 процентов, в заочной форме - не менее 10 процентов.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 xml:space="preserve"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</w:t>
      </w:r>
      <w:r w:rsidRPr="005E13FA">
        <w:rPr>
          <w:sz w:val="24"/>
          <w:szCs w:val="24"/>
        </w:rPr>
        <w:lastRenderedPageBreak/>
        <w:t>медицинских знаний.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>Учебная</w:t>
      </w:r>
      <w:proofErr w:type="gramEnd"/>
      <w:r w:rsidRPr="005E13FA">
        <w:rPr>
          <w:sz w:val="24"/>
          <w:szCs w:val="24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2.9.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Title"/>
        <w:jc w:val="center"/>
        <w:outlineLvl w:val="1"/>
        <w:rPr>
          <w:sz w:val="24"/>
          <w:szCs w:val="24"/>
        </w:rPr>
      </w:pPr>
      <w:bookmarkStart w:id="5" w:name="P127"/>
      <w:bookmarkEnd w:id="5"/>
      <w:r w:rsidRPr="005E13FA">
        <w:rPr>
          <w:sz w:val="24"/>
          <w:szCs w:val="24"/>
        </w:rPr>
        <w:t>III. ТРЕБОВАНИЯ К РЕЗУЛЬТАТАМ ОСВОЕНИЯ</w:t>
      </w: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ОБРАЗОВАТЕЛЬНОЙ ПРОГРАММЫ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5E13FA">
        <w:rPr>
          <w:sz w:val="24"/>
          <w:szCs w:val="24"/>
        </w:rPr>
        <w:t>ОК</w:t>
      </w:r>
      <w:proofErr w:type="gramEnd"/>
      <w:r w:rsidRPr="005E13FA">
        <w:rPr>
          <w:sz w:val="24"/>
          <w:szCs w:val="24"/>
        </w:rPr>
        <w:t>):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>ОК</w:t>
      </w:r>
      <w:proofErr w:type="gramEnd"/>
      <w:r w:rsidRPr="005E13FA">
        <w:rPr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>ОК</w:t>
      </w:r>
      <w:proofErr w:type="gramEnd"/>
      <w:r w:rsidRPr="005E13FA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>ОК</w:t>
      </w:r>
      <w:proofErr w:type="gramEnd"/>
      <w:r w:rsidRPr="005E13FA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>ОК</w:t>
      </w:r>
      <w:proofErr w:type="gramEnd"/>
      <w:r w:rsidRPr="005E13FA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>ОК</w:t>
      </w:r>
      <w:proofErr w:type="gramEnd"/>
      <w:r w:rsidRPr="005E13FA">
        <w:rPr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>ОК</w:t>
      </w:r>
      <w:proofErr w:type="gramEnd"/>
      <w:r w:rsidRPr="005E13FA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  <w:r w:rsidRPr="005E13FA">
        <w:rPr>
          <w:sz w:val="24"/>
          <w:szCs w:val="24"/>
        </w:rPr>
        <w:t xml:space="preserve">(в ред. </w:t>
      </w:r>
      <w:hyperlink r:id="rId17">
        <w:r w:rsidRPr="005E13FA">
          <w:rPr>
            <w:sz w:val="24"/>
            <w:szCs w:val="24"/>
          </w:rPr>
          <w:t>Приказа</w:t>
        </w:r>
      </w:hyperlink>
      <w:r w:rsidRPr="005E13FA">
        <w:rPr>
          <w:sz w:val="24"/>
          <w:szCs w:val="24"/>
        </w:rPr>
        <w:t xml:space="preserve"> Минпросвещения России от 13.07.2021 N 450)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>ОК</w:t>
      </w:r>
      <w:proofErr w:type="gramEnd"/>
      <w:r w:rsidRPr="005E13FA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>ОК</w:t>
      </w:r>
      <w:proofErr w:type="gramEnd"/>
      <w:r w:rsidRPr="005E13FA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>ОК</w:t>
      </w:r>
      <w:proofErr w:type="gramEnd"/>
      <w:r w:rsidRPr="005E13FA">
        <w:rPr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>ОК</w:t>
      </w:r>
      <w:proofErr w:type="gramEnd"/>
      <w:r w:rsidRPr="005E13FA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>ОК</w:t>
      </w:r>
      <w:proofErr w:type="gramEnd"/>
      <w:r w:rsidRPr="005E13FA">
        <w:rPr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СПО: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ведение расчетных операций;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осуществление кредитных операций.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lastRenderedPageBreak/>
        <w:t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деятельности: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3.4.1. Ведение расчетных операций: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ПК 1.1. Осуществлять расчетно-кассовое обслуживание клиентов;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ПК 1.2. Осуществлять безналичные платежи с использованием различных форм расчетов в национальной и иностранной валютах;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ПК 1.3. Осуществлять расчетное обслуживание счетов бюджетов различных уровней;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ПК 1.4. Осуществлять межбанковские расчеты;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ПК 1.5. Осуществлять международные расчеты по экспортно-импортным операциям;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ПК 1.6. Обслуживать расчетные операции с использованием различных видов платежных карт.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3.4.2. Осуществление кредитных операций: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ПК 2.1. Оценивать кредитоспособность клиентов;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ПК 2.2. Осуществлять и оформлять выдачу кредитов;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ПК 2.3. Осуществлять сопровождение выданных кредитов;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ПК 2.4. Проводить операции на рынке межбанковских кредитов;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ПК 2.5. Формировать и регулировать резервы на возможные потери по кредитам.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w:anchor="P239">
        <w:r w:rsidRPr="005E13FA">
          <w:rPr>
            <w:sz w:val="24"/>
            <w:szCs w:val="24"/>
          </w:rPr>
          <w:t>приложение N 2</w:t>
        </w:r>
      </w:hyperlink>
      <w:r w:rsidRPr="005E13FA">
        <w:rPr>
          <w:sz w:val="24"/>
          <w:szCs w:val="24"/>
        </w:rPr>
        <w:t xml:space="preserve"> к ФГОС СПО).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 xml:space="preserve">3.6. Минимальные требования к результатам освоения основных видов деятельности образовательной программы указаны в </w:t>
      </w:r>
      <w:hyperlink w:anchor="P269">
        <w:r w:rsidRPr="005E13FA">
          <w:rPr>
            <w:sz w:val="24"/>
            <w:szCs w:val="24"/>
          </w:rPr>
          <w:t>приложении N 3</w:t>
        </w:r>
      </w:hyperlink>
      <w:r w:rsidRPr="005E13FA">
        <w:rPr>
          <w:sz w:val="24"/>
          <w:szCs w:val="24"/>
        </w:rPr>
        <w:t xml:space="preserve"> к настоящему ФГОС СПО.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 xml:space="preserve">3.7. Образовательная организация самостоятельно планирует результаты </w:t>
      </w:r>
      <w:proofErr w:type="gramStart"/>
      <w:r w:rsidRPr="005E13FA">
        <w:rPr>
          <w:sz w:val="24"/>
          <w:szCs w:val="24"/>
        </w:rPr>
        <w:t>обучения по</w:t>
      </w:r>
      <w:proofErr w:type="gramEnd"/>
      <w:r w:rsidRPr="005E13FA">
        <w:rPr>
          <w:sz w:val="24"/>
          <w:szCs w:val="24"/>
        </w:rP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5E13FA">
        <w:rPr>
          <w:sz w:val="24"/>
          <w:szCs w:val="24"/>
        </w:rPr>
        <w:t>ОК</w:t>
      </w:r>
      <w:proofErr w:type="gramEnd"/>
      <w:r w:rsidRPr="005E13FA">
        <w:rPr>
          <w:sz w:val="24"/>
          <w:szCs w:val="24"/>
        </w:rPr>
        <w:t xml:space="preserve"> и ПК, предусмотренных настоящим ФГОС СПО.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Title"/>
        <w:jc w:val="center"/>
        <w:outlineLvl w:val="1"/>
        <w:rPr>
          <w:sz w:val="24"/>
          <w:szCs w:val="24"/>
        </w:rPr>
      </w:pPr>
      <w:r w:rsidRPr="005E13FA">
        <w:rPr>
          <w:sz w:val="24"/>
          <w:szCs w:val="24"/>
        </w:rPr>
        <w:t>IV. ТРЕБОВАНИЯ К УСЛОВИЯМ РЕАЛИЗАЦИИ</w:t>
      </w: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ОБРАЗОВАТЕЛЬНОЙ ПРОГРАММЫ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5E13FA">
        <w:rPr>
          <w:sz w:val="24"/>
          <w:szCs w:val="24"/>
        </w:rPr>
        <w:t>4.2. Общесистемные требования к условиям реализации образовательной программы.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5E13FA">
        <w:rPr>
          <w:sz w:val="24"/>
          <w:szCs w:val="24"/>
        </w:rPr>
        <w:lastRenderedPageBreak/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5E13FA">
        <w:rPr>
          <w:sz w:val="24"/>
          <w:szCs w:val="24"/>
        </w:rPr>
        <w:t>ОК</w:t>
      </w:r>
      <w:proofErr w:type="gramEnd"/>
      <w:r w:rsidRPr="005E13FA">
        <w:rPr>
          <w:sz w:val="24"/>
          <w:szCs w:val="24"/>
        </w:rPr>
        <w:t xml:space="preserve"> и ПК.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5E13FA">
        <w:rPr>
          <w:sz w:val="24"/>
          <w:szCs w:val="24"/>
        </w:rPr>
        <w:t>4.4. Требования к кадровым условиям реализации образовательной программы.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 xml:space="preserve">4.4.1. </w:t>
      </w:r>
      <w:proofErr w:type="gramStart"/>
      <w:r w:rsidRPr="005E13FA">
        <w:rPr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9">
        <w:r w:rsidRPr="005E13FA">
          <w:rPr>
            <w:sz w:val="24"/>
            <w:szCs w:val="24"/>
          </w:rPr>
          <w:t>пункте 1.6</w:t>
        </w:r>
      </w:hyperlink>
      <w:r w:rsidRPr="005E13FA">
        <w:rPr>
          <w:sz w:val="24"/>
          <w:szCs w:val="24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9">
        <w:r w:rsidRPr="005E13FA">
          <w:rPr>
            <w:sz w:val="24"/>
            <w:szCs w:val="24"/>
          </w:rPr>
          <w:t>пункте 1.6</w:t>
        </w:r>
      </w:hyperlink>
      <w:r w:rsidRPr="005E13FA">
        <w:rPr>
          <w:sz w:val="24"/>
          <w:szCs w:val="24"/>
        </w:rP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13FA">
        <w:rPr>
          <w:sz w:val="24"/>
          <w:szCs w:val="24"/>
        </w:rPr>
        <w:t xml:space="preserve">Доля педагогических работников (в приведенных к целочисленным значениям ставок), </w:t>
      </w:r>
      <w:r w:rsidRPr="005E13FA">
        <w:rPr>
          <w:sz w:val="24"/>
          <w:szCs w:val="24"/>
        </w:rPr>
        <w:lastRenderedPageBreak/>
        <w:t xml:space="preserve">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9">
        <w:r w:rsidRPr="005E13FA">
          <w:rPr>
            <w:sz w:val="24"/>
            <w:szCs w:val="24"/>
          </w:rPr>
          <w:t>пункте 1.6</w:t>
        </w:r>
      </w:hyperlink>
      <w:r w:rsidRPr="005E13FA">
        <w:rPr>
          <w:sz w:val="24"/>
          <w:szCs w:val="24"/>
        </w:rP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5E13FA">
        <w:rPr>
          <w:sz w:val="24"/>
          <w:szCs w:val="24"/>
        </w:rPr>
        <w:t>4.5. Требования к финансовым условиям реализации образовательной программы.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5E13FA">
        <w:rPr>
          <w:sz w:val="24"/>
          <w:szCs w:val="24"/>
        </w:rPr>
        <w:t>4.6. Требования к применяемым механизмам оценки качества образовательной программы.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5E13FA" w:rsidRPr="005E13FA" w:rsidRDefault="005E13FA" w:rsidP="005E13FA">
      <w:pPr>
        <w:pStyle w:val="ConsPlusNormal"/>
        <w:ind w:firstLine="540"/>
        <w:jc w:val="both"/>
        <w:rPr>
          <w:sz w:val="24"/>
          <w:szCs w:val="24"/>
        </w:rPr>
      </w:pPr>
      <w:r w:rsidRPr="005E13FA">
        <w:rPr>
          <w:sz w:val="24"/>
          <w:szCs w:val="24"/>
        </w:rPr>
        <w:t xml:space="preserve">4.6.3. </w:t>
      </w:r>
      <w:proofErr w:type="gramStart"/>
      <w:r w:rsidRPr="005E13FA">
        <w:rPr>
          <w:sz w:val="24"/>
          <w:szCs w:val="24"/>
        </w:rP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right"/>
        <w:outlineLvl w:val="1"/>
        <w:rPr>
          <w:sz w:val="24"/>
          <w:szCs w:val="24"/>
        </w:rPr>
      </w:pPr>
      <w:r w:rsidRPr="005E13FA">
        <w:rPr>
          <w:sz w:val="24"/>
          <w:szCs w:val="24"/>
        </w:rPr>
        <w:t>Приложение N 1</w:t>
      </w: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к федеральному государственному</w:t>
      </w: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образовательному стандарту среднего</w:t>
      </w: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профессионального образования</w:t>
      </w: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по специальности 38.02.07</w:t>
      </w: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Банковское дело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bookmarkStart w:id="6" w:name="P212"/>
      <w:bookmarkEnd w:id="6"/>
      <w:r w:rsidRPr="005E13FA">
        <w:rPr>
          <w:sz w:val="24"/>
          <w:szCs w:val="24"/>
        </w:rPr>
        <w:t>ПЕРЕЧЕНЬ</w:t>
      </w: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ПРОФЕССИОНАЛЬНЫХ СТАНДАРТОВ, СООТВЕТСТВУЮЩИХ</w:t>
      </w: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ПРОФЕССИОНАЛЬНОЙ ДЕЯТЕЛЬНОСТИ ВЫПУСКНИКОВ ОБРАЗОВАТЕЛЬНОЙ</w:t>
      </w: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ПРОГРАММЫ СРЕДНЕГО ПРОФЕССИОНАЛЬНОГО ОБРАЗОВАНИЯ</w:t>
      </w: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ПО СПЕЦИАЛЬНОСТИ 38.02.07 БАНКОВСКОЕ ДЕЛО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5E13FA" w:rsidRPr="005E13FA">
        <w:tc>
          <w:tcPr>
            <w:tcW w:w="2154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6917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5E13FA" w:rsidRPr="005E13FA">
        <w:tc>
          <w:tcPr>
            <w:tcW w:w="2154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1</w:t>
            </w:r>
          </w:p>
        </w:tc>
        <w:tc>
          <w:tcPr>
            <w:tcW w:w="6917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2</w:t>
            </w:r>
          </w:p>
        </w:tc>
      </w:tr>
      <w:tr w:rsidR="005E13FA" w:rsidRPr="005E13FA">
        <w:tc>
          <w:tcPr>
            <w:tcW w:w="2154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lastRenderedPageBreak/>
              <w:t>08.020</w:t>
            </w:r>
          </w:p>
        </w:tc>
        <w:tc>
          <w:tcPr>
            <w:tcW w:w="6917" w:type="dxa"/>
          </w:tcPr>
          <w:p w:rsidR="005E13FA" w:rsidRPr="005E13FA" w:rsidRDefault="005E13FA" w:rsidP="005E13FA">
            <w:pPr>
              <w:pStyle w:val="ConsPlusNormal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 xml:space="preserve">Профессиональный </w:t>
            </w:r>
            <w:hyperlink r:id="rId18">
              <w:r w:rsidRPr="005E13FA">
                <w:rPr>
                  <w:sz w:val="24"/>
                  <w:szCs w:val="24"/>
                </w:rPr>
                <w:t>стандарт</w:t>
              </w:r>
            </w:hyperlink>
            <w:r w:rsidRPr="005E13FA">
              <w:rPr>
                <w:sz w:val="24"/>
                <w:szCs w:val="24"/>
              </w:rPr>
              <w:t xml:space="preserve"> "Специалист по работе с залогами", утвержден приказом Министерства труда и социальной защиты Российской Федерации от 19 марта 2015 г. N 176н (зарегистрирован Министерством юстиции Российской Федерации 9 апреля 2015 г., регистрационный N 36798)</w:t>
            </w:r>
          </w:p>
        </w:tc>
      </w:tr>
      <w:tr w:rsidR="005E13FA" w:rsidRPr="005E13FA">
        <w:tc>
          <w:tcPr>
            <w:tcW w:w="2154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08.011</w:t>
            </w:r>
          </w:p>
        </w:tc>
        <w:tc>
          <w:tcPr>
            <w:tcW w:w="6917" w:type="dxa"/>
          </w:tcPr>
          <w:p w:rsidR="005E13FA" w:rsidRPr="005E13FA" w:rsidRDefault="005E13FA" w:rsidP="005E13FA">
            <w:pPr>
              <w:pStyle w:val="ConsPlusNormal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 xml:space="preserve">Профессиональный </w:t>
            </w:r>
            <w:hyperlink r:id="rId19">
              <w:r w:rsidRPr="005E13FA">
                <w:rPr>
                  <w:sz w:val="24"/>
                  <w:szCs w:val="24"/>
                </w:rPr>
                <w:t>стандарт</w:t>
              </w:r>
            </w:hyperlink>
            <w:r w:rsidRPr="005E13FA">
              <w:rPr>
                <w:sz w:val="24"/>
                <w:szCs w:val="24"/>
              </w:rPr>
              <w:t xml:space="preserve"> "Специалист по ипотечному кредитованию", утвержден приказом Министерства труда и социальной защиты Российской Федерации от 19 марта 2015 г. N 171н (зарегистрирован Министерством юстиции Российской Федерации 31 марта 2015 г., регистрационный N 36640)</w:t>
            </w:r>
          </w:p>
        </w:tc>
      </w:tr>
      <w:tr w:rsidR="005E13FA" w:rsidRPr="005E13FA">
        <w:tc>
          <w:tcPr>
            <w:tcW w:w="2154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08.019</w:t>
            </w:r>
          </w:p>
        </w:tc>
        <w:tc>
          <w:tcPr>
            <w:tcW w:w="6917" w:type="dxa"/>
          </w:tcPr>
          <w:p w:rsidR="005E13FA" w:rsidRPr="005E13FA" w:rsidRDefault="005E13FA" w:rsidP="005E13FA">
            <w:pPr>
              <w:pStyle w:val="ConsPlusNormal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 xml:space="preserve">Профессиональный </w:t>
            </w:r>
            <w:hyperlink r:id="rId20">
              <w:r w:rsidRPr="005E13FA">
                <w:rPr>
                  <w:sz w:val="24"/>
                  <w:szCs w:val="24"/>
                </w:rPr>
                <w:t>стандарт</w:t>
              </w:r>
            </w:hyperlink>
            <w:r w:rsidRPr="005E13FA">
              <w:rPr>
                <w:sz w:val="24"/>
                <w:szCs w:val="24"/>
              </w:rPr>
              <w:t xml:space="preserve"> "Специалист по потребительскому кредитованию", утвержден приказом Министерства труда и социальной защиты Российской Федерации от 14 ноября 2016 г. N 646н (зарегистрирован Министерством юстиции Российской Федерации 24 ноября 2016 г., регистрационный N 44422)</w:t>
            </w:r>
          </w:p>
        </w:tc>
      </w:tr>
      <w:tr w:rsidR="005E13FA" w:rsidRPr="005E13FA">
        <w:tc>
          <w:tcPr>
            <w:tcW w:w="2154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08.014</w:t>
            </w:r>
          </w:p>
        </w:tc>
        <w:tc>
          <w:tcPr>
            <w:tcW w:w="6917" w:type="dxa"/>
          </w:tcPr>
          <w:p w:rsidR="005E13FA" w:rsidRPr="005E13FA" w:rsidRDefault="005E13FA" w:rsidP="005E13FA">
            <w:pPr>
              <w:pStyle w:val="ConsPlusNormal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 xml:space="preserve">Профессиональный </w:t>
            </w:r>
            <w:hyperlink r:id="rId21">
              <w:r w:rsidRPr="005E13FA">
                <w:rPr>
                  <w:sz w:val="24"/>
                  <w:szCs w:val="24"/>
                </w:rPr>
                <w:t>стандарт</w:t>
              </w:r>
            </w:hyperlink>
            <w:r w:rsidRPr="005E13FA">
              <w:rPr>
                <w:sz w:val="24"/>
                <w:szCs w:val="24"/>
              </w:rPr>
              <w:t xml:space="preserve"> "Специалист по работе с просроченной задолженностью", утвержден приказом Министерства труда и социальной защиты Российской Федерации от 7 сентября 2015 г. N 590н (зарегистрирован Министерством юстиции Российской Федерации 29 сентября 2015 г., регистрационный N 39053)</w:t>
            </w:r>
          </w:p>
        </w:tc>
      </w:tr>
      <w:tr w:rsidR="005E13FA" w:rsidRPr="005E13FA">
        <w:tc>
          <w:tcPr>
            <w:tcW w:w="2154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08.027</w:t>
            </w:r>
          </w:p>
        </w:tc>
        <w:tc>
          <w:tcPr>
            <w:tcW w:w="6917" w:type="dxa"/>
          </w:tcPr>
          <w:p w:rsidR="005E13FA" w:rsidRPr="005E13FA" w:rsidRDefault="005E13FA" w:rsidP="005E13FA">
            <w:pPr>
              <w:pStyle w:val="ConsPlusNormal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 xml:space="preserve">Профессиональный </w:t>
            </w:r>
            <w:hyperlink r:id="rId22">
              <w:r w:rsidRPr="005E13FA">
                <w:rPr>
                  <w:sz w:val="24"/>
                  <w:szCs w:val="24"/>
                </w:rPr>
                <w:t>стандарт</w:t>
              </w:r>
            </w:hyperlink>
            <w:r w:rsidRPr="005E13FA">
              <w:rPr>
                <w:sz w:val="24"/>
                <w:szCs w:val="24"/>
              </w:rPr>
              <w:t xml:space="preserve"> "Специалист по платежным услугам", утвержден приказом Министерства труда и социальной защиты Российской Федерации от 14 ноября 2016 г. N 645н (зарегистрирован Министерством юстиции Российской Федерации 24 ноября 2016 г., регистрационный N 44419)</w:t>
            </w:r>
          </w:p>
        </w:tc>
      </w:tr>
      <w:tr w:rsidR="005E13FA" w:rsidRPr="005E13FA">
        <w:tc>
          <w:tcPr>
            <w:tcW w:w="2154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08.013</w:t>
            </w:r>
          </w:p>
        </w:tc>
        <w:tc>
          <w:tcPr>
            <w:tcW w:w="6917" w:type="dxa"/>
          </w:tcPr>
          <w:p w:rsidR="005E13FA" w:rsidRPr="005E13FA" w:rsidRDefault="005E13FA" w:rsidP="005E13FA">
            <w:pPr>
              <w:pStyle w:val="ConsPlusNormal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 xml:space="preserve">Профессиональный </w:t>
            </w:r>
            <w:hyperlink r:id="rId23">
              <w:r w:rsidRPr="005E13FA">
                <w:rPr>
                  <w:sz w:val="24"/>
                  <w:szCs w:val="24"/>
                </w:rPr>
                <w:t>стандарт</w:t>
              </w:r>
            </w:hyperlink>
            <w:r w:rsidRPr="005E13FA">
              <w:rPr>
                <w:sz w:val="24"/>
                <w:szCs w:val="24"/>
              </w:rPr>
              <w:t xml:space="preserve"> "Специалист по операциям на межбанковском рынке", утвержден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</w:tbl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right"/>
        <w:outlineLvl w:val="1"/>
        <w:rPr>
          <w:sz w:val="24"/>
          <w:szCs w:val="24"/>
        </w:rPr>
      </w:pPr>
      <w:bookmarkStart w:id="7" w:name="P239"/>
      <w:bookmarkEnd w:id="7"/>
      <w:r w:rsidRPr="005E13FA">
        <w:rPr>
          <w:sz w:val="24"/>
          <w:szCs w:val="24"/>
        </w:rPr>
        <w:t>Приложение N 2</w:t>
      </w: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к федеральному государственному</w:t>
      </w: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образовательному стандарту среднего</w:t>
      </w: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профессионального образования</w:t>
      </w: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по специальности 38.02.07</w:t>
      </w: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Банковское дело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ПЕРЕЧЕНЬ</w:t>
      </w: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ПРОФЕССИЙ РАБОЧИХ, ДОЛЖНОСТЕЙ СЛУЖАЩИХ, РЕКОМЕНДУЕМЫХ</w:t>
      </w: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К ОСВОЕНИЮ В РАМКАХ ПРОГРАММЫ ПОДГОТОВКИ СПЕЦИАЛИСТОВ</w:t>
      </w: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СРЕДНЕГО ЗВЕНА ПО СПЕЦИАЛЬНОСТИ 38.02.07 БАНКОВСКОЕ ДЕЛО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3685"/>
      </w:tblGrid>
      <w:tr w:rsidR="005E13FA" w:rsidRPr="005E13FA">
        <w:tc>
          <w:tcPr>
            <w:tcW w:w="5385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5E13FA">
              <w:rPr>
                <w:sz w:val="24"/>
                <w:szCs w:val="24"/>
              </w:rPr>
              <w:t xml:space="preserve">Код по </w:t>
            </w:r>
            <w:hyperlink r:id="rId24">
              <w:r w:rsidRPr="005E13FA">
                <w:rPr>
                  <w:sz w:val="24"/>
                  <w:szCs w:val="24"/>
                </w:rPr>
                <w:t>Перечню</w:t>
              </w:r>
            </w:hyperlink>
            <w:r w:rsidRPr="005E13FA">
              <w:rPr>
                <w:sz w:val="24"/>
                <w:szCs w:val="24"/>
              </w:rP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 w:rsidRPr="005E13FA">
              <w:rPr>
                <w:sz w:val="24"/>
                <w:szCs w:val="24"/>
              </w:rPr>
              <w:t xml:space="preserve"> </w:t>
            </w:r>
            <w:proofErr w:type="gramStart"/>
            <w:r w:rsidRPr="005E13FA">
              <w:rPr>
                <w:sz w:val="24"/>
                <w:szCs w:val="24"/>
              </w:rP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 и от 3 февраля 2017 г. N 106 (зарегистрирован Министерством юстиции Российской Федерации 11</w:t>
            </w:r>
            <w:proofErr w:type="gramEnd"/>
            <w:r w:rsidRPr="005E13FA">
              <w:rPr>
                <w:sz w:val="24"/>
                <w:szCs w:val="24"/>
              </w:rPr>
              <w:t xml:space="preserve"> апреля 2017 г., </w:t>
            </w:r>
            <w:proofErr w:type="gramStart"/>
            <w:r w:rsidRPr="005E13FA">
              <w:rPr>
                <w:sz w:val="24"/>
                <w:szCs w:val="24"/>
              </w:rPr>
              <w:t>регистрационный</w:t>
            </w:r>
            <w:proofErr w:type="gramEnd"/>
            <w:r w:rsidRPr="005E13FA">
              <w:rPr>
                <w:sz w:val="24"/>
                <w:szCs w:val="24"/>
              </w:rPr>
              <w:t xml:space="preserve"> N 46339)</w:t>
            </w:r>
          </w:p>
        </w:tc>
        <w:tc>
          <w:tcPr>
            <w:tcW w:w="3685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5E13FA" w:rsidRPr="005E13FA">
        <w:tc>
          <w:tcPr>
            <w:tcW w:w="5385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5">
              <w:r w:rsidRPr="005E13FA">
                <w:rPr>
                  <w:sz w:val="24"/>
                  <w:szCs w:val="24"/>
                </w:rPr>
                <w:t>20002</w:t>
              </w:r>
            </w:hyperlink>
          </w:p>
        </w:tc>
        <w:tc>
          <w:tcPr>
            <w:tcW w:w="3685" w:type="dxa"/>
          </w:tcPr>
          <w:p w:rsidR="005E13FA" w:rsidRPr="005E13FA" w:rsidRDefault="005E13FA" w:rsidP="005E13FA">
            <w:pPr>
              <w:pStyle w:val="ConsPlusNormal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Агент банка</w:t>
            </w:r>
          </w:p>
        </w:tc>
      </w:tr>
      <w:tr w:rsidR="005E13FA" w:rsidRPr="005E13FA">
        <w:tc>
          <w:tcPr>
            <w:tcW w:w="5385" w:type="dxa"/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6">
              <w:r w:rsidRPr="005E13FA">
                <w:rPr>
                  <w:sz w:val="24"/>
                  <w:szCs w:val="24"/>
                </w:rPr>
                <w:t>23548</w:t>
              </w:r>
            </w:hyperlink>
          </w:p>
        </w:tc>
        <w:tc>
          <w:tcPr>
            <w:tcW w:w="3685" w:type="dxa"/>
          </w:tcPr>
          <w:p w:rsidR="005E13FA" w:rsidRPr="005E13FA" w:rsidRDefault="005E13FA" w:rsidP="005E13FA">
            <w:pPr>
              <w:pStyle w:val="ConsPlusNormal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Контролер (Сберегательного банка)</w:t>
            </w:r>
          </w:p>
        </w:tc>
      </w:tr>
    </w:tbl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right"/>
        <w:outlineLvl w:val="1"/>
        <w:rPr>
          <w:sz w:val="24"/>
          <w:szCs w:val="24"/>
        </w:rPr>
      </w:pPr>
      <w:r w:rsidRPr="005E13FA">
        <w:rPr>
          <w:sz w:val="24"/>
          <w:szCs w:val="24"/>
        </w:rPr>
        <w:t>Приложение N 3</w:t>
      </w: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к федеральному государственному</w:t>
      </w: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образовательному стандарту среднего</w:t>
      </w: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профессионального образования</w:t>
      </w: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по специальности 38.02.07</w:t>
      </w:r>
    </w:p>
    <w:p w:rsidR="005E13FA" w:rsidRPr="005E13FA" w:rsidRDefault="005E13FA" w:rsidP="005E13FA">
      <w:pPr>
        <w:pStyle w:val="ConsPlusNormal"/>
        <w:jc w:val="right"/>
        <w:rPr>
          <w:sz w:val="24"/>
          <w:szCs w:val="24"/>
        </w:rPr>
      </w:pPr>
      <w:r w:rsidRPr="005E13FA">
        <w:rPr>
          <w:sz w:val="24"/>
          <w:szCs w:val="24"/>
        </w:rPr>
        <w:t>Банковское дело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bookmarkStart w:id="8" w:name="P269"/>
      <w:bookmarkEnd w:id="8"/>
      <w:r w:rsidRPr="005E13FA">
        <w:rPr>
          <w:sz w:val="24"/>
          <w:szCs w:val="24"/>
        </w:rPr>
        <w:t>МИНИМАЛЬНЫЕ ТРЕБОВАНИЯ</w:t>
      </w: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К РЕЗУЛЬТАТАМ ОСВОЕНИЯ ОСНОВНЫХ ВИДОВ ДЕЯТЕЛЬНОСТИ</w:t>
      </w: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ОБРАЗОВАТЕЛЬНОЙ ПРОГРАММЫ СРЕДНЕГО ПРОФЕССИОНАЛЬНОГО</w:t>
      </w:r>
    </w:p>
    <w:p w:rsidR="005E13FA" w:rsidRPr="005E13FA" w:rsidRDefault="005E13FA" w:rsidP="005E13FA">
      <w:pPr>
        <w:pStyle w:val="ConsPlusTitle"/>
        <w:jc w:val="center"/>
        <w:rPr>
          <w:sz w:val="24"/>
          <w:szCs w:val="24"/>
        </w:rPr>
      </w:pPr>
      <w:r w:rsidRPr="005E13FA">
        <w:rPr>
          <w:sz w:val="24"/>
          <w:szCs w:val="24"/>
        </w:rPr>
        <w:t>ОБРАЗОВАНИЯ ПО СПЕЦИАЛЬНОСТИ 38.02.07 БАНКОВСКОЕ ДЕЛО</w:t>
      </w: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89"/>
      </w:tblGrid>
      <w:tr w:rsidR="005E13FA" w:rsidRPr="005E13FA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</w:tcPr>
          <w:p w:rsidR="005E13FA" w:rsidRPr="005E13FA" w:rsidRDefault="005E13FA" w:rsidP="005E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5E13FA" w:rsidRPr="005E13FA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Ведение расчетных операций</w:t>
            </w:r>
          </w:p>
        </w:tc>
        <w:tc>
          <w:tcPr>
            <w:tcW w:w="6689" w:type="dxa"/>
            <w:tcBorders>
              <w:top w:val="single" w:sz="4" w:space="0" w:color="auto"/>
              <w:bottom w:val="nil"/>
            </w:tcBorders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знать: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 xml:space="preserve">нормативные правовые документы, регулирующие организацию безналичных расчетов, организацию </w:t>
            </w:r>
            <w:r w:rsidRPr="005E13FA">
              <w:rPr>
                <w:sz w:val="24"/>
                <w:szCs w:val="24"/>
              </w:rPr>
              <w:lastRenderedPageBreak/>
              <w:t>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локальные нормативные акты и методические документы в области платежных услуг;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нормы международного права, определяющие правила проведения международных расчетов;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содержание и порядок формирования юридических дел клиентов;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порядок открытия и закрытия лицевых счетов клиентов в валюте Российской Федерации и иностранной валюте;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правила совершения операций по расчетным счетам, очередность списания денежных средств;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порядок оформления, представления, отзыва и возврата расчетных документов;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порядок планирования операций с наличностью;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порядок лимитирования остатков денежной наличности в кассах клиентов;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формы расчетов и технологии совершения расчетных операций;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содержание и порядок заполнения расчетных документов;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порядок нумерации лицевых счетов, на которых учитываются средства бюджетов;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порядок и особенности проведения операций по счетам бюджетов различных уровней;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системы межбанковских расчетов;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порядок проведения и учет расчетов по корреспондентским счетам, открываемым в подразделениях Банка России;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порядок проведения и учет расчетов между кредитными организациями через корреспондентские счета (ЛОРО и НОСТРО);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порядок проведения и учет расчетных операций между филиалами внутри одной кредитной организации;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формы международных расчетов: аккредитивы, инкассо, переводы, чеки;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виды платежных документов, порядок проверки их соответствия условиям и формам расчетов;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порядок проведения и отражение в учете операций международных расчетов с использованием различных форм;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порядок и отражение в учете переоценки средств в иностранной валюте;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порядок расчета размеров открытых валютных позиций;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порядок выполнения уполномоченным банком функций агента валютного контроля;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меры, направленные на предотвращение использования транснациональных операций для преступных целей;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системы международных финансовых телекоммуникаций;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виды платежных карт и операции, проводимые с их использованием;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условия и порядок выдачи платежных карт;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 xml:space="preserve">технологии и порядок учета расчетов с использованием </w:t>
            </w:r>
            <w:r w:rsidRPr="005E13FA">
              <w:rPr>
                <w:sz w:val="24"/>
                <w:szCs w:val="24"/>
              </w:rPr>
              <w:lastRenderedPageBreak/>
              <w:t>платежных карт, документальное оформление операций с платежными картами;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типичные нарушения при совершении расчетных операций по счетам клиентов, межбанковских расчетов, операций с платежными картами.</w:t>
            </w:r>
          </w:p>
        </w:tc>
      </w:tr>
      <w:tr w:rsidR="005E13FA" w:rsidRPr="005E13FA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bottom w:val="nil"/>
            </w:tcBorders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nil"/>
              <w:bottom w:val="nil"/>
            </w:tcBorders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уметь: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оформлять договоры банковского счета с клиентами;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проверять правильность и полноту оформления расчетных документов;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открывать и закрывать лицевые счета в валюте Российской Федерации и иностранной валюте;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оформлять выписки из лицевых счетов клиентов;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рассчитывать и взыскивать суммы вознаграждения за расчетное обслуживание;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рассчитывать прогноз кассовых оборотов;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составлять календарь выдачи наличных денег;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рассчитывать минимальный остаток денежной наличности в кассе;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составлять отчет о наличном денежном обороте;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устанавливать лимит остатков денежной наличности в кассах клиентов;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отражать в учете операции по расчетным счетам клиентов;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исполнять и оформлять операции по возврату сумм, неправильно зачисленных на счета клиентов;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оформлять открытие счетов по учету доходов и средств бюджетов всех уровней;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оформлять и отражать в учете операции по зачислению средств на счета бюджетов различных уровней;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оформлять и отражать в учете возврат налогоплательщикам сумм ошибочно перечисленных налогов и других платежей;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исполнять и оформлять операции по корреспондентскому счету, открытому в подразделении Банка России;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проводить расчеты между кредитными организациями через счета ЛОРО и НОСТРО;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контролировать и выверять расчеты по корреспондентским счетам;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осуществлять и оформлять расчеты банка со своими филиалами;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вести учет расчетных документов, не оплаченных в срок из-за отсутствия средств на корреспондентском счете;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отражать в учете межбанковские расчеты;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lastRenderedPageBreak/>
              <w:t>проводить конверсионные операции по счетам клиентов;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рассчитывать и взыскивать суммы вознаграждения за проведение международных расчетов и конверсионных операций;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5E13FA">
              <w:rPr>
                <w:sz w:val="24"/>
                <w:szCs w:val="24"/>
              </w:rPr>
              <w:t>контроль за</w:t>
            </w:r>
            <w:proofErr w:type="gramEnd"/>
            <w:r w:rsidRPr="005E13FA">
              <w:rPr>
                <w:sz w:val="24"/>
                <w:szCs w:val="24"/>
              </w:rPr>
              <w:t xml:space="preserve"> репатриацией валютной выручки;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оформлять выдачу клиентам платежных карт;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      </w:r>
          </w:p>
        </w:tc>
      </w:tr>
      <w:tr w:rsidR="005E13FA" w:rsidRPr="005E13FA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nil"/>
              <w:bottom w:val="single" w:sz="4" w:space="0" w:color="auto"/>
            </w:tcBorders>
          </w:tcPr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информацией.</w:t>
            </w:r>
          </w:p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E13FA">
              <w:rPr>
                <w:sz w:val="24"/>
                <w:szCs w:val="24"/>
              </w:rPr>
              <w:t>в</w:t>
            </w:r>
            <w:proofErr w:type="gramEnd"/>
            <w:r w:rsidRPr="005E13FA">
              <w:rPr>
                <w:sz w:val="24"/>
                <w:szCs w:val="24"/>
              </w:rPr>
              <w:t>: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E13FA">
              <w:rPr>
                <w:sz w:val="24"/>
                <w:szCs w:val="24"/>
              </w:rPr>
              <w:t>проведении</w:t>
            </w:r>
            <w:proofErr w:type="gramEnd"/>
            <w:r w:rsidRPr="005E13FA">
              <w:rPr>
                <w:sz w:val="24"/>
                <w:szCs w:val="24"/>
              </w:rPr>
              <w:t xml:space="preserve"> расчетных операций.</w:t>
            </w:r>
          </w:p>
        </w:tc>
      </w:tr>
      <w:tr w:rsidR="005E13FA" w:rsidRPr="005E13FA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5E13FA" w:rsidRPr="005E13FA" w:rsidRDefault="005E13FA" w:rsidP="005E13FA">
            <w:pPr>
              <w:pStyle w:val="ConsPlusNormal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Осуществление кредитных операций</w:t>
            </w:r>
          </w:p>
        </w:tc>
        <w:tc>
          <w:tcPr>
            <w:tcW w:w="6689" w:type="dxa"/>
            <w:tcBorders>
              <w:top w:val="single" w:sz="4" w:space="0" w:color="auto"/>
              <w:bottom w:val="nil"/>
            </w:tcBorders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знать: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нормативные правовые акты, регулирующие осуществление кредитных операций и обеспечение кредитных обязательств;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законодательство Российской Федерации о персональных данных;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нормативные документы Банка России об идентификации клиентов и внутреннем контроле (аудите);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рекомендации Ассоциации региональных банков России по вопросам определения кредитоспособности заемщиков;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порядок взаимодействия с бюро кредитных историй;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законодательство Российской Федерации о защите прав потребителей, в том числе потребителей финансовых услуг;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законодательство Российской Федерации о залогах и поручительстве;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гражданское законодательство Российской Федерации об ответственности за неисполнение условий договора;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законодательство Российской Федерации об ипотеке;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законодательство Российской Федерации о государственной регистрации прав на недвижимое имущество и сделок с ним;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способы и порядок предоставления и погашения различных видов кредитов;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способы обеспечения возвратности кредита, виды залога;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lastRenderedPageBreak/>
              <w:t>методы оценки залоговой стоимости, ликвидности предмета залога;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требования, предъявляемые банком к потенциальному заемщику;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состав и содержание основных источников информации о клиенте;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методы оценки платежеспособности физического лица, системы кредитного скоринга;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локальные нормативные акты и методические документы, касающиеся реструктуризации и рефинансирования задолженности физических лиц;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бизнес-культуру потребительского кредитования;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методы андеррайтинга кредитных заявок клиентов;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методы андеррайтинга предмета ипотеки;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методы определения класса кредитоспособности юридического лица;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содержание кредитного договора, порядок его заключения, изменения условий и расторжения;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состав кредитного дела и порядок его ведения;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способы и порядок начисления и погашения процентов по кредитам;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порядок осуществления контроля своевременности и полноты поступления платежей по кредиту и учета просроченных платежей;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критерии определения проблемного кредита;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типовые причины неисполнения условий кредитного договора и способы погашения просроченной задолженности;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меры, принимаемые банком при нарушении условий кредитного договора;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отечественную и международную практику взыскания задолженности;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кредитам;</w:t>
            </w:r>
          </w:p>
        </w:tc>
      </w:tr>
      <w:tr w:rsidR="005E13FA" w:rsidRPr="005E13FA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bottom w:val="nil"/>
            </w:tcBorders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nil"/>
              <w:bottom w:val="nil"/>
            </w:tcBorders>
          </w:tcPr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порядок оформления и учета межбанковских кредитов;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особенности делопроизводства и документооборот на межбанковском рынке;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основные условия получения и погашения кредитов, предоставляемых Банком России;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порядок оценки кредитного риска и определения суммы создаваемого резерва по выданному кредиту;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порядок и отражение в учете формирования и регулирования резервов на возможные потери по кредитам;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порядок и отражение в учете списания нереальных для взыскания кредитов;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типичные нарушения при осуществлении кредитных операций.</w:t>
            </w:r>
          </w:p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уметь: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консультировать заемщиков по условиям предоставления и порядку погашения кредитов;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 xml:space="preserve">анализировать финансовое положение заемщика - </w:t>
            </w:r>
            <w:r w:rsidRPr="005E13FA">
              <w:rPr>
                <w:sz w:val="24"/>
                <w:szCs w:val="24"/>
              </w:rPr>
              <w:lastRenderedPageBreak/>
              <w:t>юридического лица и технико-экономическое обоснование кредита;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определять платежеспособность физического лица;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оценивать качество обеспечения и кредитные риски по потребительским кредитам;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проверять полноту и подлинность документов заемщика для получения кредитов;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проверять качество и достаточность обеспечения возвратности кредита;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составлять заключение о возможности предоставления кредита;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оперативно принимать решения по предложению клиенту дополнительного банковского продукта (кросс-продажа);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проводить андеррайтинг кредитных заявок клиентов;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проводить андеррайтинг предмета ипотеки;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составлять договор о залоге;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оформлять пакет документов для заключения договора о залоге;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составлять график платежей по кредиту и процентам, контролировать своевременность и полноту поступления платежей;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оформлять комплект документов на открытие счетов и выдачу кредитов различных видов;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оформлять выписки по лицевым счетам заемщиков и разъяснять им содержащиеся в выписках данные;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формировать и вести кредитные дела;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составлять акты по итогам проверок сохранности обеспечения;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определять возможность предоставления межбанковского кредита с учетом финансового положения контрагента;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определять достаточность обеспечения возвратности межбанковского кредита;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пользоваться справочными информационными базами данных, необходимых для сотрудничества на межбанковском рынке;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оформлять и отражать в учете операции по выдаче кредитов физическим и юридическим лицам, погашению ими кредитов;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оформлять и вести учет обеспечения по предоставленным кредитам;</w:t>
            </w:r>
          </w:p>
        </w:tc>
      </w:tr>
      <w:tr w:rsidR="005E13FA" w:rsidRPr="005E13FA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nil"/>
              <w:bottom w:val="single" w:sz="4" w:space="0" w:color="auto"/>
            </w:tcBorders>
          </w:tcPr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оформлять и отражать в учете сделки по предоставлению и получению кредитов на рынке межбанковского кредита;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оформлять и отражать в учете начисление и взыскание процентов по кредитам;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вести мониторинг финансового положения клиента;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 xml:space="preserve">контролировать соответствие и правильность исполнения </w:t>
            </w:r>
            <w:r w:rsidRPr="005E13FA">
              <w:rPr>
                <w:sz w:val="24"/>
                <w:szCs w:val="24"/>
              </w:rPr>
              <w:lastRenderedPageBreak/>
              <w:t>залогодателем своих обязательств;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оценивать качество обслуживания долга и кредитный риск по выданным кредитам;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выбирать формы и методы взаимодействия с заемщиком, имеющим просроченную задолженность;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направлять запросы в бюро кредитных историй в соответствии с требованиями действующего регламента;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находить контактные данные заемщика в открытых источниках и специализированных базах данных;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подбирать оптимальный способ погашения просроченной задолженности;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рассчитывать основные параметры реструктуризации и рефинансирования потребительского кредита;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рассчитывать и отражать в учете сумму формируемого резерва;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рассчитывать и отражать в учете резерв по портфелю однородных кредитов;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оформлять и вести учет просроченных кредитов и просроченных процентов;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оформлять и вести учет списания просроченных кредитов и просроченных процентов;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использовать специализированное программное обеспечение для совершения операций по кредитованию.</w:t>
            </w:r>
          </w:p>
          <w:p w:rsidR="005E13FA" w:rsidRPr="005E13FA" w:rsidRDefault="005E13FA" w:rsidP="005E13FA">
            <w:pPr>
              <w:pStyle w:val="ConsPlusNormal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E13FA">
              <w:rPr>
                <w:sz w:val="24"/>
                <w:szCs w:val="24"/>
              </w:rPr>
              <w:t>в</w:t>
            </w:r>
            <w:proofErr w:type="gramEnd"/>
            <w:r w:rsidRPr="005E13FA">
              <w:rPr>
                <w:sz w:val="24"/>
                <w:szCs w:val="24"/>
              </w:rPr>
              <w:t>:</w:t>
            </w:r>
          </w:p>
          <w:p w:rsidR="005E13FA" w:rsidRPr="005E13FA" w:rsidRDefault="005E13FA" w:rsidP="005E13F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E13FA">
              <w:rPr>
                <w:sz w:val="24"/>
                <w:szCs w:val="24"/>
              </w:rPr>
              <w:t>осуществлении</w:t>
            </w:r>
            <w:proofErr w:type="gramEnd"/>
            <w:r w:rsidRPr="005E13FA">
              <w:rPr>
                <w:sz w:val="24"/>
                <w:szCs w:val="24"/>
              </w:rPr>
              <w:t xml:space="preserve"> операций по кредитованию физических и юридических лиц.</w:t>
            </w:r>
          </w:p>
        </w:tc>
      </w:tr>
    </w:tbl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jc w:val="both"/>
        <w:rPr>
          <w:sz w:val="24"/>
          <w:szCs w:val="24"/>
        </w:rPr>
      </w:pPr>
    </w:p>
    <w:p w:rsidR="005E13FA" w:rsidRPr="005E13FA" w:rsidRDefault="005E13FA" w:rsidP="005E13FA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p w:rsidR="00CD7E54" w:rsidRPr="005E13FA" w:rsidRDefault="00CD7E54" w:rsidP="005E13FA">
      <w:pPr>
        <w:rPr>
          <w:rFonts w:cs="Times New Roman"/>
          <w:color w:val="auto"/>
          <w:sz w:val="24"/>
          <w:szCs w:val="24"/>
        </w:rPr>
      </w:pPr>
    </w:p>
    <w:sectPr w:rsidR="00CD7E54" w:rsidRPr="005E13FA" w:rsidSect="00D23F6A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FA"/>
    <w:rsid w:val="005E13FA"/>
    <w:rsid w:val="00891242"/>
    <w:rsid w:val="00953E29"/>
    <w:rsid w:val="00AB1A33"/>
    <w:rsid w:val="00C40143"/>
    <w:rsid w:val="00C866EB"/>
    <w:rsid w:val="00C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5E13FA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">
    <w:name w:val="ConsPlusTitle"/>
    <w:rsid w:val="005E13FA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TitlePage">
    <w:name w:val="ConsPlusTitlePage"/>
    <w:rsid w:val="005E13FA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5E13FA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">
    <w:name w:val="ConsPlusTitle"/>
    <w:rsid w:val="005E13FA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TitlePage">
    <w:name w:val="ConsPlusTitlePage"/>
    <w:rsid w:val="005E13FA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52D3AD94517A66396BBB41DC9CFDBAF40A381C7607683EEF9C43BB12E82844D7E1AE4D1342B4F3422D68DE2527BABC4BC2A780FC95457K7BCK" TargetMode="External"/><Relationship Id="rId13" Type="http://schemas.openxmlformats.org/officeDocument/2006/relationships/hyperlink" Target="consultantplus://offline/ref=0BE52D3AD94517A66396BBB41DC9CFDBAA44A98CC7667683EEF9C43BB12E82844D7E1AE4D134294A3F22D68DE2527BABC4BC2A780FC95457K7BCK" TargetMode="External"/><Relationship Id="rId18" Type="http://schemas.openxmlformats.org/officeDocument/2006/relationships/hyperlink" Target="consultantplus://offline/ref=0BE52D3AD94517A66396BBB41DC9CFDBAF41A38BC4617683EEF9C43BB12E82844D7E1AE4D1342B4E3F22D68DE2527BABC4BC2A780FC95457K7BCK" TargetMode="External"/><Relationship Id="rId26" Type="http://schemas.openxmlformats.org/officeDocument/2006/relationships/hyperlink" Target="consultantplus://offline/ref=0BE52D3AD94517A66396BBB41DC9CFDBAD4EA281C6657683EEF9C43BB12E82844D7E1AE4D03D2B4B3022D68DE2527BABC4BC2A780FC95457K7B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E52D3AD94517A66396BBB41DC9CFDBAF4EAD80C7647683EEF9C43BB12E82844D7E1AE4D1342B4E3F22D68DE2527BABC4BC2A780FC95457K7BCK" TargetMode="External"/><Relationship Id="rId7" Type="http://schemas.openxmlformats.org/officeDocument/2006/relationships/hyperlink" Target="consultantplus://offline/ref=0BE52D3AD94517A66396BBB41DC9CFDBAC4EAC8FC56E7683EEF9C43BB12E82844D7E1AE4D1342B4A3422D68DE2527BABC4BC2A780FC95457K7BCK" TargetMode="External"/><Relationship Id="rId12" Type="http://schemas.openxmlformats.org/officeDocument/2006/relationships/hyperlink" Target="consultantplus://offline/ref=0BE52D3AD94517A66396BBB41DC9CFDBAD4FA389C5647683EEF9C43BB12E82844D7E1AE4D13522473F22D68DE2527BABC4BC2A780FC95457K7BCK" TargetMode="External"/><Relationship Id="rId17" Type="http://schemas.openxmlformats.org/officeDocument/2006/relationships/hyperlink" Target="consultantplus://offline/ref=0BE52D3AD94517A66396BBB41DC9CFDBAD4FA389C5647683EEF9C43BB12E82844D7E1AE4D1362B4F3422D68DE2527BABC4BC2A780FC95457K7BCK" TargetMode="External"/><Relationship Id="rId25" Type="http://schemas.openxmlformats.org/officeDocument/2006/relationships/hyperlink" Target="consultantplus://offline/ref=0BE52D3AD94517A66396BBB41DC9CFDBAD4EA281C6657683EEF9C43BB12E82844D7E1AE4D03C234E3E22D68DE2527BABC4BC2A780FC95457K7B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E52D3AD94517A66396BBB41DC9CFDBAD4FA389C5647683EEF9C43BB12E82844D7E1AE4D1362B4E3422D68DE2527BABC4BC2A780FC95457K7BCK" TargetMode="External"/><Relationship Id="rId20" Type="http://schemas.openxmlformats.org/officeDocument/2006/relationships/hyperlink" Target="consultantplus://offline/ref=0BE52D3AD94517A66396BBB41DC9CFDBAC46AC8ECC637683EEF9C43BB12E82844D7E1AE4D1342B4E3F22D68DE2527BABC4BC2A780FC95457K7B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52D3AD94517A66396BBB41DC9CFDBAD4FA389C5647683EEF9C43BB12E82844D7E1AE4D13522473E22D68DE2527BABC4BC2A780FC95457K7BCK" TargetMode="External"/><Relationship Id="rId11" Type="http://schemas.openxmlformats.org/officeDocument/2006/relationships/hyperlink" Target="consultantplus://offline/ref=0BE52D3AD94517A66396BBB41DC9CFDBAC47AF8EC6667683EEF9C43BB12E82844D7E1AE4D1342B4A3122D68DE2527BABC4BC2A780FC95457K7BCK" TargetMode="External"/><Relationship Id="rId24" Type="http://schemas.openxmlformats.org/officeDocument/2006/relationships/hyperlink" Target="consultantplus://offline/ref=0BE52D3AD94517A66396BBB41DC9CFDBAD4EA281C6657683EEF9C43BB12E82844D7E1AE4D1342B4F3422D68DE2527BABC4BC2A780FC95457K7BC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BE52D3AD94517A66396BBB41DC9CFDBAD4FA389C5647683EEF9C43BB12E82844D7E1AE4D1362B4E3622D68DE2527BABC4BC2A780FC95457K7BCK" TargetMode="External"/><Relationship Id="rId23" Type="http://schemas.openxmlformats.org/officeDocument/2006/relationships/hyperlink" Target="consultantplus://offline/ref=0BE52D3AD94517A66396BBB41DC9CFDBAC46AC8ECC617683EEF9C43BB12E82844D7E1AE4D1342B4E3F22D68DE2527BABC4BC2A780FC95457K7BC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BE52D3AD94517A66396BBB41DC9CFDBAC47AF8EC6667683EEF9C43BB12E82844D7E1AE4D1342B483222D68DE2527BABC4BC2A780FC95457K7BCK" TargetMode="External"/><Relationship Id="rId19" Type="http://schemas.openxmlformats.org/officeDocument/2006/relationships/hyperlink" Target="consultantplus://offline/ref=0BE52D3AD94517A66396BBB41DC9CFDBAF41AC8CC1657683EEF9C43BB12E82844D7E1AE4D1342B4E3F22D68DE2527BABC4BC2A780FC95457K7B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E52D3AD94517A66396BBB41DC9CFDBAD4FA389C5647683EEF9C43BB12E82844D7E1AE4D13522473E22D68DE2527BABC4BC2A780FC95457K7BCK" TargetMode="External"/><Relationship Id="rId14" Type="http://schemas.openxmlformats.org/officeDocument/2006/relationships/hyperlink" Target="consultantplus://offline/ref=0BE52D3AD94517A66396BBB41DC9CFDBAD41AC8EC5647683EEF9C43BB12E82844D7E1AE4D13422483522D68DE2527BABC4BC2A780FC95457K7BCK" TargetMode="External"/><Relationship Id="rId22" Type="http://schemas.openxmlformats.org/officeDocument/2006/relationships/hyperlink" Target="consultantplus://offline/ref=0BE52D3AD94517A66396BBB41DC9CFDBAC46AC8ECC607683EEF9C43BB12E82844D7E1AE4D1342B4E3F22D68DE2527BABC4BC2A780FC95457K7BC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6955</Words>
  <Characters>39648</Characters>
  <Application>Microsoft Office Word</Application>
  <DocSecurity>0</DocSecurity>
  <Lines>330</Lines>
  <Paragraphs>93</Paragraphs>
  <ScaleCrop>false</ScaleCrop>
  <Company/>
  <LinksUpToDate>false</LinksUpToDate>
  <CharactersWithSpaces>46510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2023-02-06T10:00:00Z</dcterms:created>
  <dcterms:modified xsi:type="dcterms:W3CDTF">2023-02-06T10:01:00Z</dcterms:modified>
</cp:coreProperties>
</file>